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17" w:rsidRPr="00BD4299" w:rsidRDefault="00764DFE">
      <w:pPr>
        <w:jc w:val="center"/>
        <w:rPr>
          <w:rFonts w:ascii="Candal" w:eastAsia="Candal" w:hAnsi="Candal" w:cs="Candal"/>
          <w:b/>
        </w:rPr>
      </w:pPr>
      <w:r w:rsidRPr="00BD4299">
        <w:rPr>
          <w:rFonts w:ascii="Candal" w:eastAsia="Candal" w:hAnsi="Candal" w:cs="Candal"/>
          <w:b/>
        </w:rPr>
        <w:t>EW Resources</w:t>
      </w:r>
    </w:p>
    <w:p w:rsidR="00A17517" w:rsidRDefault="00A17517">
      <w:pPr>
        <w:rPr>
          <w:rFonts w:ascii="Candal" w:eastAsia="Candal" w:hAnsi="Candal" w:cs="Candal"/>
        </w:rPr>
      </w:pPr>
    </w:p>
    <w:p w:rsidR="00A17517" w:rsidRDefault="00764DFE">
      <w:r w:rsidRPr="00EE280B">
        <w:rPr>
          <w:rFonts w:ascii="Candal" w:eastAsia="Candal" w:hAnsi="Candal" w:cs="Candal"/>
          <w:b/>
        </w:rPr>
        <w:t>Title:</w:t>
      </w:r>
      <w:r>
        <w:rPr>
          <w:rFonts w:ascii="Candal" w:eastAsia="Candal" w:hAnsi="Candal" w:cs="Candal"/>
        </w:rPr>
        <w:t xml:space="preserve"> </w:t>
      </w:r>
      <w:r>
        <w:t>Statistical Power Calculator</w:t>
      </w:r>
    </w:p>
    <w:p w:rsidR="00A17517" w:rsidRDefault="00A17517">
      <w:pPr>
        <w:rPr>
          <w:rFonts w:ascii="Candal" w:eastAsia="Candal" w:hAnsi="Candal" w:cs="Candal"/>
        </w:rPr>
      </w:pPr>
    </w:p>
    <w:p w:rsidR="00A17517" w:rsidRDefault="00764DFE">
      <w:r w:rsidRPr="00EE280B">
        <w:rPr>
          <w:rFonts w:ascii="Candal" w:eastAsia="Candal" w:hAnsi="Candal" w:cs="Candal"/>
          <w:b/>
        </w:rPr>
        <w:t>Type of resource:</w:t>
      </w:r>
      <w:r>
        <w:rPr>
          <w:rFonts w:ascii="Candal" w:eastAsia="Candal" w:hAnsi="Candal" w:cs="Candal"/>
        </w:rPr>
        <w:t xml:space="preserve"> </w:t>
      </w:r>
      <w:r>
        <w:t>Tool</w:t>
      </w:r>
    </w:p>
    <w:p w:rsidR="00A17517" w:rsidRDefault="00A17517"/>
    <w:p w:rsidR="00A17517" w:rsidRDefault="00764DFE">
      <w:pPr>
        <w:rPr>
          <w:rFonts w:ascii="Candal" w:eastAsia="Candal" w:hAnsi="Candal" w:cs="Candal"/>
        </w:rPr>
      </w:pPr>
      <w:r w:rsidRPr="00EE280B">
        <w:rPr>
          <w:rFonts w:ascii="Candal" w:eastAsia="Candal" w:hAnsi="Candal" w:cs="Candal"/>
          <w:b/>
        </w:rPr>
        <w:t>Context for piece:</w:t>
      </w:r>
      <w:r>
        <w:rPr>
          <w:rFonts w:ascii="Candal" w:eastAsia="Candal" w:hAnsi="Candal" w:cs="Candal"/>
        </w:rPr>
        <w:t xml:space="preserve"> </w:t>
      </w:r>
      <w:r>
        <w:t xml:space="preserve">One of the experts supporting an EW project thought this would be an excellent tool to have as part of a standard toolkit for experimentation. </w:t>
      </w:r>
    </w:p>
    <w:p w:rsidR="00A17517" w:rsidRDefault="00A17517">
      <w:pPr>
        <w:rPr>
          <w:rFonts w:ascii="Candal" w:eastAsia="Candal" w:hAnsi="Candal" w:cs="Candal"/>
        </w:rPr>
      </w:pPr>
    </w:p>
    <w:p w:rsidR="00A17517" w:rsidRDefault="00764DFE">
      <w:r w:rsidRPr="00EE280B">
        <w:rPr>
          <w:rFonts w:ascii="Candal" w:eastAsia="Candal" w:hAnsi="Candal" w:cs="Candal"/>
          <w:b/>
        </w:rPr>
        <w:t>Short explanation:</w:t>
      </w:r>
      <w:r>
        <w:t xml:space="preserve"> Experiments can sometimes miss real effects simply because they do not collect enough data. If an effect exists, we want to be confident that our experiment can reliably detect such a ‘signal’ from the background noise. This is what we mean by statistical power and it is critical that any experimenter consider this issue before launc</w:t>
      </w:r>
      <w:bookmarkStart w:id="0" w:name="_GoBack"/>
      <w:bookmarkEnd w:id="0"/>
      <w:r>
        <w:t xml:space="preserve">hing a study. This tool will help you estimate how big your study sample needs to be to detect a given effect size as statistically significant. Alternatively, if your sample size is fixed, this tool will tell you the minimum effect size you'll be able to detect as statistically significant.  </w:t>
      </w:r>
      <w:r>
        <w:rPr>
          <w:color w:val="333333"/>
          <w:sz w:val="21"/>
          <w:szCs w:val="21"/>
          <w:highlight w:val="white"/>
        </w:rPr>
        <w:t xml:space="preserve">For more information, see </w:t>
      </w:r>
      <w:hyperlink r:id="rId6">
        <w:r>
          <w:rPr>
            <w:color w:val="1155CC"/>
            <w:sz w:val="21"/>
            <w:szCs w:val="21"/>
            <w:highlight w:val="white"/>
            <w:u w:val="single"/>
          </w:rPr>
          <w:t>this link</w:t>
        </w:r>
      </w:hyperlink>
    </w:p>
    <w:p w:rsidR="00A17517" w:rsidRDefault="00A17517"/>
    <w:p w:rsidR="00A17517" w:rsidRDefault="00764DFE">
      <w:r w:rsidRPr="00EE280B">
        <w:rPr>
          <w:rFonts w:ascii="Candal" w:eastAsia="Candal" w:hAnsi="Candal" w:cs="Candal"/>
          <w:b/>
        </w:rPr>
        <w:t>Credits / acknowledgements:</w:t>
      </w:r>
      <w:r>
        <w:rPr>
          <w:rFonts w:ascii="Candal" w:eastAsia="Candal" w:hAnsi="Candal" w:cs="Candal"/>
        </w:rPr>
        <w:t xml:space="preserve"> </w:t>
      </w:r>
      <w:r>
        <w:t xml:space="preserve">Shared by Michael </w:t>
      </w:r>
      <w:proofErr w:type="spellStart"/>
      <w:r>
        <w:t>Kalin</w:t>
      </w:r>
      <w:proofErr w:type="spellEnd"/>
      <w:r>
        <w:t xml:space="preserve">, </w:t>
      </w:r>
      <w:proofErr w:type="spellStart"/>
      <w:r>
        <w:t>NRCan</w:t>
      </w:r>
      <w:proofErr w:type="spellEnd"/>
      <w:r>
        <w:t xml:space="preserve"> Expert supporting EW (piece itself was designed by the UK </w:t>
      </w:r>
      <w:hyperlink r:id="rId7">
        <w:proofErr w:type="spellStart"/>
        <w:r>
          <w:rPr>
            <w:color w:val="1155CC"/>
            <w:u w:val="single"/>
          </w:rPr>
          <w:t>Behavioural</w:t>
        </w:r>
        <w:proofErr w:type="spellEnd"/>
        <w:r>
          <w:rPr>
            <w:color w:val="1155CC"/>
            <w:u w:val="single"/>
          </w:rPr>
          <w:t xml:space="preserve"> Insights Team</w:t>
        </w:r>
      </w:hyperlink>
      <w:r>
        <w:t>)</w:t>
      </w:r>
    </w:p>
    <w:p w:rsidR="00A17517" w:rsidRDefault="00A17517">
      <w:pPr>
        <w:rPr>
          <w:rFonts w:ascii="Candal" w:eastAsia="Candal" w:hAnsi="Candal" w:cs="Candal"/>
        </w:rPr>
      </w:pPr>
    </w:p>
    <w:p w:rsidR="00A17517" w:rsidRDefault="00764DFE">
      <w:r w:rsidRPr="00EE280B">
        <w:rPr>
          <w:rFonts w:ascii="Candal" w:eastAsia="Candal" w:hAnsi="Candal" w:cs="Candal"/>
          <w:b/>
        </w:rPr>
        <w:t>Added as EW Resource:</w:t>
      </w:r>
      <w:r>
        <w:rPr>
          <w:rFonts w:ascii="Candal" w:eastAsia="Candal" w:hAnsi="Candal" w:cs="Candal"/>
        </w:rPr>
        <w:t xml:space="preserve"> </w:t>
      </w:r>
      <w:r>
        <w:t>May 2018. Tool designed circa 2014</w:t>
      </w:r>
    </w:p>
    <w:p w:rsidR="00A17517" w:rsidRDefault="00A17517">
      <w:pPr>
        <w:rPr>
          <w:b/>
        </w:rPr>
      </w:pPr>
    </w:p>
    <w:p w:rsidR="00A17517" w:rsidRDefault="00764DFE">
      <w:r w:rsidRPr="00EE280B">
        <w:rPr>
          <w:rFonts w:ascii="Candal" w:eastAsia="Candal" w:hAnsi="Candal" w:cs="Candal"/>
          <w:b/>
        </w:rPr>
        <w:t>Key points:</w:t>
      </w:r>
      <w:r>
        <w:rPr>
          <w:b/>
        </w:rPr>
        <w:t xml:space="preserve"> </w:t>
      </w:r>
      <w:hyperlink r:id="rId8">
        <w:r>
          <w:rPr>
            <w:b/>
            <w:color w:val="1155CC"/>
            <w:u w:val="single"/>
          </w:rPr>
          <w:t>Click here</w:t>
        </w:r>
      </w:hyperlink>
      <w:r>
        <w:t xml:space="preserve"> to access the tool (online, free). See screenshot below </w:t>
      </w:r>
    </w:p>
    <w:p w:rsidR="00A17517" w:rsidRDefault="00BD4299">
      <w:hyperlink r:id="rId9">
        <w:r w:rsidR="00764DFE">
          <w:rPr>
            <w:noProof/>
            <w:color w:val="1155CC"/>
            <w:u w:val="single"/>
            <w:lang w:val="en-CA"/>
          </w:rPr>
          <w:drawing>
            <wp:inline distT="114300" distB="114300" distL="114300" distR="114300">
              <wp:extent cx="3529013" cy="2886447"/>
              <wp:effectExtent l="0" t="0" r="0" b="0"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013" cy="288644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1751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517" w:rsidRDefault="00764DFE">
            <w:pPr>
              <w:widowControl w:val="0"/>
              <w:spacing w:line="240" w:lineRule="auto"/>
              <w:rPr>
                <w:rFonts w:ascii="Candal" w:eastAsia="Candal" w:hAnsi="Candal" w:cs="Candal"/>
              </w:rPr>
            </w:pPr>
            <w:r>
              <w:t xml:space="preserve">What is Experimentation Works? See </w:t>
            </w:r>
            <w:hyperlink r:id="rId11">
              <w:r>
                <w:rPr>
                  <w:color w:val="1155CC"/>
                  <w:u w:val="single"/>
                </w:rPr>
                <w:t>Trello board</w:t>
              </w:r>
            </w:hyperlink>
            <w:r>
              <w:t xml:space="preserve">, </w:t>
            </w:r>
            <w:hyperlink r:id="rId12">
              <w:r>
                <w:rPr>
                  <w:color w:val="1155CC"/>
                  <w:u w:val="single"/>
                </w:rPr>
                <w:t>Medium blog</w:t>
              </w:r>
            </w:hyperlink>
            <w:r>
              <w:t xml:space="preserve"> and </w:t>
            </w:r>
            <w:hyperlink r:id="rId13">
              <w:proofErr w:type="spellStart"/>
              <w:r>
                <w:rPr>
                  <w:color w:val="1155CC"/>
                  <w:u w:val="single"/>
                </w:rPr>
                <w:t>Gcpedia</w:t>
              </w:r>
              <w:proofErr w:type="spellEnd"/>
              <w:r>
                <w:rPr>
                  <w:color w:val="1155CC"/>
                  <w:u w:val="single"/>
                </w:rPr>
                <w:t xml:space="preserve"> page</w:t>
              </w:r>
            </w:hyperlink>
            <w:r>
              <w:t xml:space="preserve"> (internal)</w:t>
            </w:r>
          </w:p>
        </w:tc>
      </w:tr>
    </w:tbl>
    <w:p w:rsidR="00A17517" w:rsidRDefault="00A17517"/>
    <w:sectPr w:rsidR="00A17517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7A" w:rsidRDefault="00764DFE">
      <w:pPr>
        <w:spacing w:line="240" w:lineRule="auto"/>
      </w:pPr>
      <w:r>
        <w:separator/>
      </w:r>
    </w:p>
  </w:endnote>
  <w:endnote w:type="continuationSeparator" w:id="0">
    <w:p w:rsidR="003C047A" w:rsidRDefault="0076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7A" w:rsidRDefault="00764DFE">
      <w:pPr>
        <w:spacing w:line="240" w:lineRule="auto"/>
      </w:pPr>
      <w:r>
        <w:separator/>
      </w:r>
    </w:p>
  </w:footnote>
  <w:footnote w:type="continuationSeparator" w:id="0">
    <w:p w:rsidR="003C047A" w:rsidRDefault="00764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17" w:rsidRDefault="00764DFE">
    <w:r>
      <w:rPr>
        <w:noProof/>
        <w:lang w:val="en-CA"/>
      </w:rPr>
      <w:drawing>
        <wp:inline distT="114300" distB="114300" distL="114300" distR="114300">
          <wp:extent cx="5943600" cy="985838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7517"/>
    <w:rsid w:val="003C047A"/>
    <w:rsid w:val="00764DFE"/>
    <w:rsid w:val="00A17517"/>
    <w:rsid w:val="00BD4299"/>
    <w:rsid w:val="00E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70FF9-0FE2-4A07-A36A-5C011EA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avioralinsightsteam.shinyapps.io/PwrCalc/" TargetMode="External"/><Relationship Id="rId13" Type="http://schemas.openxmlformats.org/officeDocument/2006/relationships/hyperlink" Target="http://www.gcpedia.gc.ca/wiki/Experimentation_Experimentation_Works_Cohort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haviouralinsights.co.uk/" TargetMode="External"/><Relationship Id="rId12" Type="http://schemas.openxmlformats.org/officeDocument/2006/relationships/hyperlink" Target="https://medium.com/@exp_work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psychologist.com/d3/NHST/" TargetMode="External"/><Relationship Id="rId11" Type="http://schemas.openxmlformats.org/officeDocument/2006/relationships/hyperlink" Target="https://trello.com/b/9OKR93f5/experimentation-works-public-trello-board-lexp%C3%A9rimentation-%C3%A0-l%C5%93uvre-liste-publique-trell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behavioralinsightsteam.shinyapps.io/PwrCalc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TBS-SCT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Ghebretecle, Terhas</cp:lastModifiedBy>
  <cp:revision>4</cp:revision>
  <dcterms:created xsi:type="dcterms:W3CDTF">2018-07-04T17:56:00Z</dcterms:created>
  <dcterms:modified xsi:type="dcterms:W3CDTF">2018-07-04T18:44:00Z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0555d7ef-cc48-413b-8dc2-648c35ee05c8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